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6E" w:rsidRPr="000D3B6E" w:rsidRDefault="000D3B6E" w:rsidP="000D3B6E">
      <w:pPr>
        <w:pStyle w:val="1"/>
        <w:jc w:val="center"/>
        <w:rPr>
          <w:rFonts w:ascii="黑体" w:eastAsia="黑体" w:hAnsi="黑体" w:hint="eastAsia"/>
          <w:sz w:val="36"/>
          <w:szCs w:val="36"/>
        </w:rPr>
      </w:pPr>
      <w:r w:rsidRPr="000D3B6E">
        <w:rPr>
          <w:rFonts w:ascii="黑体" w:eastAsia="黑体" w:hAnsi="黑体" w:hint="eastAsia"/>
          <w:sz w:val="36"/>
          <w:szCs w:val="36"/>
        </w:rPr>
        <w:t>教育部哲学社会科学研究重大课题攻关项目管理办法（试行）</w:t>
      </w:r>
    </w:p>
    <w:p w:rsidR="000D3B6E" w:rsidRPr="000D3B6E" w:rsidRDefault="000D3B6E" w:rsidP="000D3B6E">
      <w:pPr>
        <w:snapToGrid w:val="0"/>
        <w:spacing w:line="360" w:lineRule="auto"/>
        <w:jc w:val="center"/>
        <w:rPr>
          <w:rFonts w:asciiTheme="minorEastAsia" w:hAnsiTheme="minorEastAsia" w:hint="eastAsia"/>
          <w:sz w:val="28"/>
          <w:szCs w:val="28"/>
        </w:rPr>
      </w:pPr>
      <w:r w:rsidRPr="000D3B6E">
        <w:rPr>
          <w:rFonts w:asciiTheme="minorEastAsia" w:hAnsiTheme="minorEastAsia" w:hint="eastAsia"/>
          <w:sz w:val="28"/>
          <w:szCs w:val="28"/>
        </w:rPr>
        <w:t xml:space="preserve">2013-08-23 </w:t>
      </w:r>
      <w:r>
        <w:rPr>
          <w:rFonts w:asciiTheme="minorEastAsia" w:hAnsiTheme="minorEastAsia" w:hint="eastAsia"/>
          <w:sz w:val="28"/>
          <w:szCs w:val="28"/>
        </w:rPr>
        <w:t xml:space="preserve"> </w:t>
      </w:r>
      <w:r w:rsidRPr="000D3B6E">
        <w:rPr>
          <w:rFonts w:asciiTheme="minorEastAsia" w:hAnsiTheme="minorEastAsia" w:hint="eastAsia"/>
          <w:sz w:val="28"/>
          <w:szCs w:val="28"/>
        </w:rPr>
        <w:t>教育部</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一、总则</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第一条  根据《教育部关于进一步发展繁荣高校哲学社会科学的若干意见》，为实施教育部哲学社会科学研究重大课题攻关项目（以下简称重大攻关项目）计划，制定本办法。</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第二条  设立重大攻关项目的宗旨是，支持高等学校适应国家经济社会发展的需要，把握学科前沿，开展深入、系统的创新性研究。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第四条 重大攻关项目的组织体现“公平竞争、择优立项、严格管理、铸造精品”的要求。引入竞争机制，采取招投标方式。</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二、选题来源与确定</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第五条  重大攻关项目的选题范围主要包括：</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1．对学科发展具有重要推动作用的基础研究重大课题和学科前沿问题；</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2．全面建设小康社会过程中，有关社会主义物质文明、政治文明和精神文明建设的具有战略性、前瞻性和全局性的重大理论问题和现实问题；</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3．实施科教兴国战略中提出的重大理论问题和现实问题。</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第六条  重大攻关项目的选题来源主要包括：</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1．教育部社会科学委员会（以下简称教育部社科委）各学科委员会的五年研究规划确定的学科发展战略和优先资助领域；</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2．经学校推荐申报的，已获得重要进展，经过进一步提炼与加大支持力度</w:t>
      </w:r>
      <w:r w:rsidRPr="000D3B6E">
        <w:rPr>
          <w:rFonts w:asciiTheme="minorEastAsia" w:hAnsiTheme="minorEastAsia" w:hint="eastAsia"/>
          <w:sz w:val="28"/>
          <w:szCs w:val="28"/>
        </w:rPr>
        <w:lastRenderedPageBreak/>
        <w:t>可望取得突破性进展的教育部人文社会科学一般研究项目（包括规划基金项目、博士点基金项目）和重点研究基地重大项目；</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3．经专家推荐的国家经济社会发展和学科发展急需研究的重大选题。</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第七条  教育部在认真分析不同来源选题的基础上，每年初向教育部社科委各学科委员会提交本学科拟招标课题草案，由教育部社科委进行差额遴选。</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三、课题招标与投标</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第八条  教育部社科委审议通过的招标课题指南经教育部批准后，发布当年重大攻关项目招标公告。</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第十条  投标条件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（一）重大攻关项目投标者必须是法人（高等学校）担保的高等学校教授，并符合下列条件：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1．由对招标课题研究居国内领先水平的知名学者，特别是优秀中青年学术带头人担任首席专家；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2．由居国内领先水平的学术研究群体构成课题研究骨干；</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3．拥有对招标课题开展研究必备的条件（如相关研究机构等）；</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4．首席专家和主要研究人员在项目研究周期内有充足的研究时间。</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（二）重大攻关项目实行首席专家负责制。首席专家负责项目研究计划的制定和实施、课题组成员的聘任、研究经费的分配使用以及研究成果的质量。</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三）重大攻关项目鼓励跨学科、跨学校、跨部门和跨地区的联合攻关，但必须由一所高校作为牵头投标单位；鼓励联合高校系统外的相关专家、国外专家，以及与研究课题有关的实际工作部门的人员参加课题组研究工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（四）一位首席专家，每次只能参加一个重大攻关项目的投标。正在承担</w:t>
      </w:r>
      <w:r w:rsidRPr="000D3B6E">
        <w:rPr>
          <w:rFonts w:asciiTheme="minorEastAsia" w:hAnsiTheme="minorEastAsia" w:hint="eastAsia"/>
          <w:sz w:val="28"/>
          <w:szCs w:val="28"/>
        </w:rPr>
        <w:lastRenderedPageBreak/>
        <w:t>重大攻关项目的首席专家不能参加新项目的投标。</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四、项目评审与批准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第十二条  重大攻关项目的评审工作坚持客观、公开、公正的原则。评标在严格保密的情况下进行。任何单位和个人不得干预、影响评标的过程和结果。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第十三条  教育部负责组织专家评审组，对投标项目进行评审。专家评审组的组成原则如下：</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1．专家评审组由5人以上的单数组成，应分别来自不同的高校或非高校系统科研机构。根据回避原则，不从投标者所在学校聘请评审专家。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2．专家评审组成员应是具有教授或相当于教授的高级职称，并对评审课题有较高学术造诣的同行专家。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3．专家评审组成员应具有客观公正的职业声望。</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第十四条  专家评审组成员应当客观、公正地履行职责，遵守职业道德，对所提出的评审意见承担个人责任；不得透露评审情况。</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第十五条  重大攻关项目的评审标准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1．从招标课题分解的问题属于科学前沿问题，</w:t>
      </w:r>
      <w:proofErr w:type="gramStart"/>
      <w:r w:rsidRPr="000D3B6E">
        <w:rPr>
          <w:rFonts w:asciiTheme="minorEastAsia" w:hAnsiTheme="minorEastAsia" w:hint="eastAsia"/>
          <w:sz w:val="28"/>
          <w:szCs w:val="28"/>
        </w:rPr>
        <w:t>拟突破</w:t>
      </w:r>
      <w:proofErr w:type="gramEnd"/>
      <w:r w:rsidRPr="000D3B6E">
        <w:rPr>
          <w:rFonts w:asciiTheme="minorEastAsia" w:hAnsiTheme="minorEastAsia" w:hint="eastAsia"/>
          <w:sz w:val="28"/>
          <w:szCs w:val="28"/>
        </w:rPr>
        <w:t>的重点和难点明确，研究目标具有先进性，学术思想具有创新性；</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2．研究思路清晰，积极吸收自然科学中先进的研究方法，借鉴国外哲学社会科学研究的有效方法，注重实证研究和社会调查方法的运用、定性研究方法与定量研究方法的结合；研究方案及技术路线具有可行性；</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3．研究队伍结构合理，具有较雄厚的研究基础，首席专家具有较高的学术造诣和科研组织能力，课题组主要成员具有较强的研究能力、较多的相关研究成果、充分的资料准备与合作精神；可望取得突破性成果；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4．学校在相关研究机构、研究资料、仪器设备等方面具有优越的科研条件，</w:t>
      </w:r>
      <w:r w:rsidRPr="000D3B6E">
        <w:rPr>
          <w:rFonts w:asciiTheme="minorEastAsia" w:hAnsiTheme="minorEastAsia" w:hint="eastAsia"/>
          <w:sz w:val="28"/>
          <w:szCs w:val="28"/>
        </w:rPr>
        <w:lastRenderedPageBreak/>
        <w:t>具有较高的科研组织管理水平，并可以为研究任务的完成提供优惠政策和保障条件；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5．经费预算合理。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第十六条  重大攻关项目评审程序</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2．投标者根据抽签顺序，以多媒体演示的方式宣读投标文件的主要内容，对投标课题进行论证，多媒体演示的内容必须与投标文件相同。在某一投标者作课题论证时，其他投标者应当回避。</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3．评审组专家在认真审阅投标文件和听取投标者课题论证的基础上，可以要求投标者对投标文件中含义不明确的内容作必要的澄清或说明，投标者应当对评审专家提出的问题进行答辩。</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4．专家评审组按照招标文件确定的评审标准和方法，对投标文件进行评审和比较。最后在充分评议的基础上，以一次性无记名投票、三分之二多数票通过的方式确定中标者。</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第十七条  专家评审组通过的重大攻关项目报教育部批准后，下达立项通知书，并与中标者所在学校和首席专家签订项目合同。</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五、项目实施与管理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第十九条  重大攻关项目首席专家须根据立项通知书的要求，认真填写《重大课题攻关项目研究计划书》，经学校审核后一式二份报教育部，经教育部核准后将其中一份返回，作为项目经费拨付、中期检查和验收的依据。</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lastRenderedPageBreak/>
        <w:t xml:space="preserve">　　第二十条  重大攻关项目经费的资助应列入学校综合预算统一管理。项目经费专款专用，由项目负责人所在学校财务部门参照《教育部人文社会科学研究项目管理办法》的有关规定，按下列范围开支：</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1．资料费；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2．调研费；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3．劳务费；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4．会议费；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5．仪器设备费；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6．文具费、通讯费、印制费等。</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项目经费不得支付与课题研究无关的开支。各高校不得从项目经费中提取管理费。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第二十二条  重大攻关项目批准立项后，原则上不得更换项目名称、项目承担单位和首席专家。凡有下列情形之</w:t>
      </w:r>
      <w:proofErr w:type="gramStart"/>
      <w:r w:rsidRPr="000D3B6E">
        <w:rPr>
          <w:rFonts w:asciiTheme="minorEastAsia" w:hAnsiTheme="minorEastAsia" w:hint="eastAsia"/>
          <w:sz w:val="28"/>
          <w:szCs w:val="28"/>
        </w:rPr>
        <w:t>一者须</w:t>
      </w:r>
      <w:proofErr w:type="gramEnd"/>
      <w:r w:rsidRPr="000D3B6E">
        <w:rPr>
          <w:rFonts w:asciiTheme="minorEastAsia" w:hAnsiTheme="minorEastAsia" w:hint="eastAsia"/>
          <w:sz w:val="28"/>
          <w:szCs w:val="28"/>
        </w:rPr>
        <w:t>报教育部审批：</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1．因不可抗力变更项目首席专家；</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2．研究内容有重大调整；</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3．改变成果形式；</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4．推迟完成时间；</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5．其他重要事项的变更。</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第二十三条  重大攻关项目首席专家每年须撰写年度进展报告，由学校进行审查，并由学校统一向教育部报告，经审核通过后作为中期检查和成果验收的必经程序。</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第二十四条  凡有下列情形之一者，由教育部视情况分别做出中止拨款或</w:t>
      </w:r>
      <w:r w:rsidRPr="000D3B6E">
        <w:rPr>
          <w:rFonts w:asciiTheme="minorEastAsia" w:hAnsiTheme="minorEastAsia" w:hint="eastAsia"/>
          <w:sz w:val="28"/>
          <w:szCs w:val="28"/>
        </w:rPr>
        <w:lastRenderedPageBreak/>
        <w:t>撤销项目处理：</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1．年度检查或中期检查情况表明，首席专家和课题组不具备按原计划完成研究任务的条件和能力，或难以取得预期的重大研究成果；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2．首席专家或课题组主要成员长期出国或因工作变动、健康等原因不能正常开展研究工作；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3．不能按计划完成课题研究任务，或研究成果质量不符合本办法的要求。</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六、成果鉴定与推广</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第二十五条  重大攻关项目完成全部研究工作后，由教育部组织专家鉴定组对该项目进行鉴定。鉴定办法另发。</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第二十六条  除有特别要求外，重大攻关项目承担学校有义务通过报刊、网站、广播电视等媒体，积极宣传重大攻关项目进展情况和相关成果。</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七、附则</w:t>
      </w:r>
    </w:p>
    <w:p w:rsidR="000D3B6E" w:rsidRDefault="000D3B6E" w:rsidP="000D3B6E">
      <w:pPr>
        <w:snapToGrid w:val="0"/>
        <w:spacing w:line="360" w:lineRule="auto"/>
        <w:ind w:firstLine="555"/>
        <w:rPr>
          <w:rFonts w:asciiTheme="minorEastAsia" w:hAnsiTheme="minorEastAsia" w:hint="eastAsia"/>
          <w:sz w:val="28"/>
          <w:szCs w:val="28"/>
        </w:rPr>
      </w:pPr>
      <w:r w:rsidRPr="000D3B6E">
        <w:rPr>
          <w:rFonts w:asciiTheme="minorEastAsia" w:hAnsiTheme="minorEastAsia" w:hint="eastAsia"/>
          <w:sz w:val="28"/>
          <w:szCs w:val="28"/>
        </w:rPr>
        <w:t>第二十八条  本办法自发布之日起试行，由教育部负责解释。</w:t>
      </w:r>
    </w:p>
    <w:p w:rsidR="000D3B6E" w:rsidRDefault="000D3B6E" w:rsidP="000D3B6E">
      <w:pPr>
        <w:snapToGrid w:val="0"/>
        <w:spacing w:line="360" w:lineRule="auto"/>
        <w:ind w:firstLine="555"/>
        <w:rPr>
          <w:rFonts w:asciiTheme="minorEastAsia" w:hAnsiTheme="minorEastAsia" w:hint="eastAsia"/>
          <w:sz w:val="28"/>
          <w:szCs w:val="28"/>
        </w:rPr>
      </w:pPr>
    </w:p>
    <w:p w:rsidR="000D3B6E" w:rsidRPr="000D3B6E" w:rsidRDefault="000D3B6E" w:rsidP="000D3B6E">
      <w:pPr>
        <w:snapToGrid w:val="0"/>
        <w:spacing w:line="360" w:lineRule="auto"/>
        <w:ind w:firstLine="555"/>
        <w:rPr>
          <w:rFonts w:asciiTheme="minorEastAsia" w:hAnsiTheme="minorEastAsia" w:hint="eastAsia"/>
          <w:sz w:val="28"/>
          <w:szCs w:val="28"/>
        </w:rPr>
      </w:pPr>
    </w:p>
    <w:p w:rsidR="000D3B6E" w:rsidRPr="000D3B6E" w:rsidRDefault="000D3B6E" w:rsidP="000D3B6E">
      <w:pPr>
        <w:snapToGrid w:val="0"/>
        <w:spacing w:line="360" w:lineRule="auto"/>
        <w:rPr>
          <w:rFonts w:asciiTheme="minorEastAsia" w:hAnsiTheme="minorEastAsia" w:hint="eastAsia"/>
          <w:sz w:val="28"/>
          <w:szCs w:val="28"/>
        </w:rPr>
      </w:pPr>
      <w:r w:rsidRPr="000D3B6E">
        <w:rPr>
          <w:rFonts w:asciiTheme="minorEastAsia" w:hAnsiTheme="minorEastAsia" w:hint="eastAsia"/>
          <w:sz w:val="28"/>
          <w:szCs w:val="28"/>
        </w:rPr>
        <w:t xml:space="preserve">                                      教 育 部</w:t>
      </w:r>
    </w:p>
    <w:p w:rsidR="000E2A64" w:rsidRPr="000D3B6E" w:rsidRDefault="000D3B6E" w:rsidP="000D3B6E">
      <w:pPr>
        <w:snapToGrid w:val="0"/>
        <w:spacing w:line="360" w:lineRule="auto"/>
        <w:rPr>
          <w:rFonts w:asciiTheme="minorEastAsia" w:hAnsiTheme="minorEastAsia"/>
          <w:sz w:val="28"/>
          <w:szCs w:val="28"/>
        </w:rPr>
      </w:pPr>
      <w:r w:rsidRPr="000D3B6E">
        <w:rPr>
          <w:rFonts w:asciiTheme="minorEastAsia" w:hAnsiTheme="minorEastAsia" w:hint="eastAsia"/>
          <w:sz w:val="28"/>
          <w:szCs w:val="28"/>
        </w:rPr>
        <w:t xml:space="preserve">　　　　　　                      二ОО三年七月四日</w:t>
      </w:r>
    </w:p>
    <w:sectPr w:rsidR="000E2A64" w:rsidRPr="000D3B6E" w:rsidSect="000D3B6E">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3B6E"/>
    <w:rsid w:val="000D3B6E"/>
    <w:rsid w:val="000E2A64"/>
    <w:rsid w:val="00C71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64"/>
    <w:pPr>
      <w:widowControl w:val="0"/>
    </w:pPr>
  </w:style>
  <w:style w:type="paragraph" w:styleId="1">
    <w:name w:val="heading 1"/>
    <w:basedOn w:val="a"/>
    <w:next w:val="a"/>
    <w:link w:val="1Char"/>
    <w:uiPriority w:val="9"/>
    <w:qFormat/>
    <w:rsid w:val="000D3B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3B6E"/>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lenovo001</dc:creator>
  <cp:lastModifiedBy>lenovo001</cp:lastModifiedBy>
  <cp:revision>1</cp:revision>
  <dcterms:created xsi:type="dcterms:W3CDTF">2017-08-04T10:22:00Z</dcterms:created>
  <dcterms:modified xsi:type="dcterms:W3CDTF">2017-08-04T10:24:00Z</dcterms:modified>
</cp:coreProperties>
</file>